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B4" w:rsidRDefault="00396CB4" w:rsidP="00396CB4">
      <w:pPr>
        <w:ind w:right="-1"/>
        <w:jc w:val="right"/>
        <w:rPr>
          <w:i/>
          <w:color w:val="AC7117" w:themeColor="accent3" w:themeShade="BF"/>
          <w:lang w:bidi="ru-RU"/>
        </w:rPr>
      </w:pPr>
      <w:r>
        <w:rPr>
          <w:i/>
          <w:noProof/>
          <w:color w:val="E19825" w:themeColor="accent3"/>
          <w:lang w:eastAsia="ru-RU"/>
        </w:rPr>
        <w:drawing>
          <wp:inline distT="0" distB="0" distL="0" distR="0">
            <wp:extent cx="4638074" cy="898527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665" cy="90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68" w:rsidRPr="000B7213" w:rsidRDefault="009F1768" w:rsidP="009F1768">
      <w:pPr>
        <w:tabs>
          <w:tab w:val="left" w:pos="300"/>
          <w:tab w:val="left" w:pos="900"/>
        </w:tabs>
        <w:rPr>
          <w:color w:val="000000"/>
          <w:sz w:val="23"/>
          <w:szCs w:val="23"/>
        </w:rPr>
      </w:pPr>
    </w:p>
    <w:p w:rsidR="009F1768" w:rsidRPr="00150FAC" w:rsidRDefault="00150FAC" w:rsidP="00150FAC">
      <w:pPr>
        <w:tabs>
          <w:tab w:val="left" w:pos="300"/>
          <w:tab w:val="left" w:pos="900"/>
        </w:tabs>
        <w:jc w:val="center"/>
        <w:rPr>
          <w:color w:val="000000"/>
          <w:sz w:val="28"/>
          <w:szCs w:val="28"/>
        </w:rPr>
      </w:pPr>
      <w:r w:rsidRPr="00150FAC">
        <w:rPr>
          <w:rFonts w:ascii="Calibri" w:hAnsi="Calibri" w:cs="Calibri"/>
          <w:b/>
          <w:color w:val="D55816" w:themeColor="accent2"/>
          <w:sz w:val="28"/>
          <w:szCs w:val="28"/>
          <w:lang w:bidi="ru-RU"/>
        </w:rPr>
        <w:t>Деловая встреча «Социальное предпринимательство. Успешный бизнес-старт»</w:t>
      </w:r>
    </w:p>
    <w:p w:rsidR="00150FAC" w:rsidRPr="00150FAC" w:rsidRDefault="00150FAC" w:rsidP="00150FAC">
      <w:pPr>
        <w:rPr>
          <w:rFonts w:ascii="Calibri" w:hAnsi="Calibri" w:cs="Calibri"/>
          <w:b/>
          <w:color w:val="B27D49" w:themeColor="accent6"/>
          <w:sz w:val="24"/>
          <w:lang w:bidi="ru-RU"/>
        </w:rPr>
      </w:pPr>
      <w:bookmarkStart w:id="0" w:name="_Hlk24443219"/>
    </w:p>
    <w:p w:rsidR="00150FAC" w:rsidRPr="00150FAC" w:rsidRDefault="00150FAC" w:rsidP="00150FAC">
      <w:pPr>
        <w:rPr>
          <w:rFonts w:ascii="Calibri" w:hAnsi="Calibri" w:cs="Calibri"/>
          <w:b/>
          <w:color w:val="5E473D" w:themeColor="accent5" w:themeShade="BF"/>
          <w:sz w:val="24"/>
          <w:lang w:bidi="ru-RU"/>
        </w:rPr>
      </w:pPr>
      <w:r>
        <w:rPr>
          <w:rFonts w:ascii="Calibri" w:hAnsi="Calibri" w:cs="Calibri"/>
          <w:b/>
          <w:color w:val="B27D49" w:themeColor="accent6"/>
          <w:sz w:val="24"/>
          <w:lang w:bidi="ru-RU"/>
        </w:rPr>
        <w:t>Дата и время проведения</w:t>
      </w:r>
      <w:r w:rsidRPr="00150FAC">
        <w:rPr>
          <w:rFonts w:ascii="Calibri" w:hAnsi="Calibri" w:cs="Calibri"/>
          <w:b/>
          <w:color w:val="B27D49" w:themeColor="accent6"/>
          <w:sz w:val="24"/>
          <w:lang w:bidi="ru-RU"/>
        </w:rPr>
        <w:t>:</w:t>
      </w:r>
      <w:r w:rsidRPr="00150FAC">
        <w:rPr>
          <w:rFonts w:ascii="Calibri" w:hAnsi="Calibri" w:cs="Calibri"/>
          <w:sz w:val="24"/>
          <w:lang w:bidi="ru-RU"/>
        </w:rPr>
        <w:t xml:space="preserve"> </w:t>
      </w:r>
      <w:r w:rsidRPr="00150FAC">
        <w:rPr>
          <w:rFonts w:ascii="Calibri" w:hAnsi="Calibri" w:cs="Calibri"/>
          <w:b/>
          <w:color w:val="5E473D" w:themeColor="accent5" w:themeShade="BF"/>
          <w:sz w:val="24"/>
          <w:lang w:bidi="ru-RU"/>
        </w:rPr>
        <w:t>17 июня 2021 г., с 10-00 до 17-00 час.</w:t>
      </w:r>
    </w:p>
    <w:p w:rsidR="00150FAC" w:rsidRPr="00150FAC" w:rsidRDefault="00150FAC" w:rsidP="00150FAC">
      <w:pPr>
        <w:rPr>
          <w:rFonts w:ascii="Calibri" w:hAnsi="Calibri" w:cs="Calibri"/>
          <w:b/>
          <w:sz w:val="24"/>
          <w:lang w:bidi="ru-RU"/>
        </w:rPr>
      </w:pPr>
      <w:r>
        <w:rPr>
          <w:rFonts w:ascii="Calibri" w:hAnsi="Calibri" w:cs="Calibri"/>
          <w:b/>
          <w:color w:val="B27D49" w:themeColor="accent6"/>
          <w:sz w:val="24"/>
          <w:lang w:bidi="ru-RU"/>
        </w:rPr>
        <w:t>Место проведения</w:t>
      </w:r>
      <w:r w:rsidRPr="00150FAC">
        <w:rPr>
          <w:rFonts w:ascii="Calibri" w:hAnsi="Calibri" w:cs="Calibri"/>
          <w:b/>
          <w:color w:val="B27D49" w:themeColor="accent6"/>
          <w:sz w:val="24"/>
          <w:lang w:bidi="ru-RU"/>
        </w:rPr>
        <w:t>:</w:t>
      </w:r>
      <w:r w:rsidRPr="00150FAC">
        <w:rPr>
          <w:rFonts w:ascii="Calibri" w:hAnsi="Calibri" w:cs="Calibri"/>
          <w:sz w:val="24"/>
          <w:lang w:bidi="ru-RU"/>
        </w:rPr>
        <w:t xml:space="preserve"> </w:t>
      </w:r>
      <w:r w:rsidRPr="00150FAC">
        <w:rPr>
          <w:rFonts w:ascii="Calibri" w:hAnsi="Calibri" w:cs="Calibri"/>
          <w:b/>
          <w:color w:val="5E473D" w:themeColor="accent5" w:themeShade="BF"/>
          <w:sz w:val="24"/>
          <w:lang w:bidi="ru-RU"/>
        </w:rPr>
        <w:t>Центр «Мой бизнес», г. Барнаул, ул. Мало-Тобольская, 19, конференц-зал</w:t>
      </w:r>
    </w:p>
    <w:p w:rsidR="009F1768" w:rsidRPr="00150FAC" w:rsidRDefault="009F1768" w:rsidP="009F1768">
      <w:pPr>
        <w:jc w:val="both"/>
        <w:rPr>
          <w:sz w:val="28"/>
          <w:szCs w:val="28"/>
        </w:rPr>
      </w:pPr>
    </w:p>
    <w:bookmarkEnd w:id="0"/>
    <w:p w:rsidR="009F1768" w:rsidRPr="00150FAC" w:rsidRDefault="009F1768" w:rsidP="00150FAC">
      <w:pPr>
        <w:tabs>
          <w:tab w:val="left" w:pos="300"/>
          <w:tab w:val="left" w:pos="900"/>
        </w:tabs>
        <w:jc w:val="center"/>
        <w:rPr>
          <w:rFonts w:ascii="Calibri" w:hAnsi="Calibri" w:cs="Calibri"/>
          <w:b/>
          <w:color w:val="855D36" w:themeColor="accent6" w:themeShade="BF"/>
          <w:sz w:val="28"/>
          <w:szCs w:val="28"/>
          <w:lang w:bidi="ru-RU"/>
        </w:rPr>
      </w:pPr>
      <w:r w:rsidRPr="00150FAC">
        <w:rPr>
          <w:rFonts w:ascii="Calibri" w:hAnsi="Calibri" w:cs="Calibri"/>
          <w:b/>
          <w:color w:val="855D36" w:themeColor="accent6" w:themeShade="BF"/>
          <w:sz w:val="28"/>
          <w:szCs w:val="28"/>
          <w:lang w:bidi="ru-RU"/>
        </w:rPr>
        <w:t xml:space="preserve">Программа </w:t>
      </w:r>
      <w:r w:rsidR="00150FAC" w:rsidRPr="00150FAC">
        <w:rPr>
          <w:rFonts w:ascii="Calibri" w:hAnsi="Calibri" w:cs="Calibri"/>
          <w:b/>
          <w:color w:val="855D36" w:themeColor="accent6" w:themeShade="BF"/>
          <w:sz w:val="28"/>
          <w:szCs w:val="28"/>
          <w:lang w:bidi="ru-RU"/>
        </w:rPr>
        <w:t>мероприятия</w:t>
      </w:r>
    </w:p>
    <w:p w:rsidR="009F1768" w:rsidRPr="00B46BEA" w:rsidRDefault="009F1768" w:rsidP="009F1768">
      <w:pPr>
        <w:jc w:val="center"/>
        <w:rPr>
          <w:sz w:val="16"/>
          <w:szCs w:val="16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5"/>
        <w:gridCol w:w="8371"/>
      </w:tblGrid>
      <w:tr w:rsidR="00216A8E" w:rsidRPr="00216A8E" w:rsidTr="00216A8E">
        <w:trPr>
          <w:trHeight w:val="340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Время</w:t>
            </w: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Содержание</w:t>
            </w:r>
          </w:p>
        </w:tc>
      </w:tr>
      <w:tr w:rsidR="00216A8E" w:rsidRPr="00216A8E" w:rsidTr="00216A8E">
        <w:trPr>
          <w:trHeight w:val="380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10:00 – 10:45</w:t>
            </w:r>
          </w:p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09402B" w:rsidRPr="00216A8E" w:rsidRDefault="0009402B" w:rsidP="0009402B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Презентация мероприятия и спикеров. </w:t>
            </w:r>
          </w:p>
          <w:p w:rsidR="0009402B" w:rsidRPr="00216A8E" w:rsidRDefault="0009402B" w:rsidP="0009402B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Выступление социального предпринимателя</w:t>
            </w:r>
          </w:p>
        </w:tc>
      </w:tr>
      <w:tr w:rsidR="00216A8E" w:rsidRPr="00216A8E" w:rsidTr="00216A8E">
        <w:trPr>
          <w:trHeight w:val="1146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10:45 – 11:10</w:t>
            </w:r>
          </w:p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</w:p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F73F45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Интерактивная лекция «Знакомство с социальным предпринимательством»</w:t>
            </w:r>
          </w:p>
          <w:p w:rsidR="0009402B" w:rsidRPr="00216A8E" w:rsidRDefault="0009402B" w:rsidP="00F73F45">
            <w:pPr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  <w:t xml:space="preserve">Зачем, как и почему возникло социальное предпринимательство. </w:t>
            </w:r>
          </w:p>
          <w:p w:rsidR="0009402B" w:rsidRPr="00216A8E" w:rsidRDefault="0009402B" w:rsidP="00150FAC">
            <w:pPr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  <w:t xml:space="preserve">Сходства и отличия от других видов социальной деятельности и традиционного предпринимательства. Мировой опыт и российские реалии на примерах реализованных кейсов </w:t>
            </w:r>
          </w:p>
        </w:tc>
      </w:tr>
      <w:tr w:rsidR="00216A8E" w:rsidRPr="00216A8E" w:rsidTr="00216A8E">
        <w:trPr>
          <w:trHeight w:val="526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09402B" w:rsidRPr="00216A8E" w:rsidRDefault="0009402B" w:rsidP="0009402B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11:10 – 11:50</w:t>
            </w: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216A8E" w:rsidRDefault="00216A8E" w:rsidP="00216A8E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Статус социального предприятия</w:t>
            </w:r>
            <w: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: новые возможности.</w:t>
            </w:r>
          </w:p>
          <w:p w:rsidR="0009402B" w:rsidRPr="00216A8E" w:rsidRDefault="00216A8E" w:rsidP="0077759A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М</w:t>
            </w: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еры государственной поддержки </w:t>
            </w:r>
            <w:r w:rsidR="0009402B"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социально</w:t>
            </w: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го </w:t>
            </w:r>
            <w:r w:rsidR="0009402B"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предпринимательств</w:t>
            </w: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а в </w:t>
            </w:r>
            <w:r w:rsidR="0077759A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регионе</w:t>
            </w:r>
          </w:p>
        </w:tc>
      </w:tr>
      <w:tr w:rsidR="00216A8E" w:rsidRPr="00216A8E" w:rsidTr="00216A8E">
        <w:trPr>
          <w:trHeight w:val="459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11:50 – 12.10</w:t>
            </w:r>
          </w:p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150FAC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Бизнес-нетворкинг для участников встречи</w:t>
            </w:r>
          </w:p>
          <w:p w:rsidR="0009402B" w:rsidRPr="00216A8E" w:rsidRDefault="0009402B" w:rsidP="0009402B">
            <w:pPr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  <w:t>Перерыв</w:t>
            </w:r>
          </w:p>
        </w:tc>
      </w:tr>
      <w:tr w:rsidR="00216A8E" w:rsidRPr="00216A8E" w:rsidTr="00216A8E">
        <w:trPr>
          <w:trHeight w:val="893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09402B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12:10 – 12:30</w:t>
            </w: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77759A" w:rsidP="00F73F45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77759A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Территория возможностей: п</w:t>
            </w:r>
            <w:r w:rsid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рактики социального предпринимательства </w:t>
            </w:r>
            <w:r w:rsidR="0009402B"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в Алтайском крае на примере реализованных кейсов.</w:t>
            </w:r>
          </w:p>
          <w:p w:rsidR="0009402B" w:rsidRPr="00216A8E" w:rsidRDefault="0009402B" w:rsidP="00F73F45">
            <w:pPr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Выступление социального предпринимателя</w:t>
            </w:r>
          </w:p>
        </w:tc>
      </w:tr>
      <w:tr w:rsidR="00216A8E" w:rsidRPr="00216A8E" w:rsidTr="00216A8E">
        <w:trPr>
          <w:trHeight w:val="196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12:30 – 12:45</w:t>
            </w:r>
          </w:p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77759A" w:rsidRDefault="0077759A" w:rsidP="0077759A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77759A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Легкий старт и комфортное ведение бизнеса: обучающая программа </w:t>
            </w:r>
            <w:r w:rsidR="0009402B" w:rsidRPr="0077759A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«Основы социального предпринимательства» </w:t>
            </w:r>
          </w:p>
        </w:tc>
      </w:tr>
      <w:tr w:rsidR="00216A8E" w:rsidRPr="00216A8E" w:rsidTr="00216A8E">
        <w:trPr>
          <w:trHeight w:val="196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09402B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12:45 – 13:30</w:t>
            </w: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F73F45">
            <w:pPr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  <w:t>Перерыв</w:t>
            </w:r>
          </w:p>
        </w:tc>
      </w:tr>
      <w:tr w:rsidR="00216A8E" w:rsidRPr="00216A8E" w:rsidTr="00216A8E">
        <w:trPr>
          <w:trHeight w:val="196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13:30 – 16:40</w:t>
            </w:r>
          </w:p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F73F45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Деловая игра «Построй социальный бизнес, решающий проблемы территории</w:t>
            </w:r>
            <w:r w:rsidR="0077759A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!</w:t>
            </w: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»  </w:t>
            </w:r>
          </w:p>
          <w:p w:rsidR="0009402B" w:rsidRPr="00216A8E" w:rsidRDefault="0009402B" w:rsidP="0009402B">
            <w:pPr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  <w:t>В моделируемой ситуации создается кратковременно действующее игровое поле с конечной целью для всех игроков и команд игроков образовать сильные компании, имеющие большое влияние не только на рынки, а также способные оказать положительное воздействие на развитие территории</w:t>
            </w:r>
          </w:p>
        </w:tc>
      </w:tr>
      <w:tr w:rsidR="00216A8E" w:rsidRPr="00216A8E" w:rsidTr="00216A8E">
        <w:trPr>
          <w:trHeight w:val="657"/>
        </w:trPr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  <w:hideMark/>
          </w:tcPr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16:40 – 17:00</w:t>
            </w:r>
          </w:p>
          <w:p w:rsidR="0009402B" w:rsidRPr="00216A8E" w:rsidRDefault="0009402B" w:rsidP="00150FAC">
            <w:pPr>
              <w:jc w:val="center"/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</w:p>
        </w:tc>
        <w:tc>
          <w:tcPr>
            <w:tcW w:w="8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5" w:type="dxa"/>
              <w:bottom w:w="0" w:type="dxa"/>
              <w:right w:w="55" w:type="dxa"/>
            </w:tcMar>
          </w:tcPr>
          <w:p w:rsidR="0009402B" w:rsidRPr="00216A8E" w:rsidRDefault="0009402B" w:rsidP="00F73F45">
            <w:pPr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Подведение итогов встречи, обратная связь от участников, ответы на вопросы участников. </w:t>
            </w:r>
          </w:p>
          <w:p w:rsidR="0009402B" w:rsidRPr="00216A8E" w:rsidRDefault="0009402B" w:rsidP="004B330C">
            <w:pPr>
              <w:rPr>
                <w:rFonts w:ascii="Calibri" w:hAnsi="Calibri" w:cs="Calibri"/>
                <w:color w:val="3F2F29" w:themeColor="accent5" w:themeShade="80"/>
                <w:sz w:val="22"/>
                <w:szCs w:val="22"/>
              </w:rPr>
            </w:pPr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Запись</w:t>
            </w:r>
            <w:r w:rsidR="004B330C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 xml:space="preserve"> участников </w:t>
            </w:r>
            <w:bookmarkStart w:id="1" w:name="_GoBack"/>
            <w:bookmarkEnd w:id="1"/>
            <w:r w:rsidRPr="00216A8E">
              <w:rPr>
                <w:rFonts w:ascii="Calibri" w:hAnsi="Calibri" w:cs="Calibri"/>
                <w:b/>
                <w:color w:val="3F2F29" w:themeColor="accent5" w:themeShade="80"/>
                <w:sz w:val="22"/>
                <w:szCs w:val="22"/>
              </w:rPr>
              <w:t>на обучающую программу «Основы социального предпринимательства»</w:t>
            </w:r>
          </w:p>
        </w:tc>
      </w:tr>
    </w:tbl>
    <w:p w:rsidR="009F1768" w:rsidRDefault="009F1768" w:rsidP="00150FAC">
      <w:pPr>
        <w:spacing w:line="276" w:lineRule="auto"/>
        <w:jc w:val="both"/>
        <w:rPr>
          <w:rFonts w:ascii="Calibri" w:eastAsiaTheme="majorEastAsia" w:hAnsi="Calibri" w:cs="Calibri"/>
          <w:b/>
          <w:bCs/>
          <w:color w:val="D55816" w:themeColor="accent2"/>
          <w:spacing w:val="-20"/>
          <w:sz w:val="28"/>
          <w:szCs w:val="28"/>
          <w:lang w:bidi="ru-RU"/>
        </w:rPr>
      </w:pPr>
    </w:p>
    <w:p w:rsidR="00150FAC" w:rsidRDefault="00150FAC" w:rsidP="00150FAC">
      <w:pPr>
        <w:jc w:val="center"/>
        <w:rPr>
          <w:rFonts w:ascii="Calibri" w:eastAsiaTheme="majorEastAsia" w:hAnsi="Calibri" w:cs="Calibri"/>
          <w:b/>
          <w:bCs/>
          <w:color w:val="D55816" w:themeColor="accent2"/>
          <w:spacing w:val="-20"/>
          <w:sz w:val="28"/>
          <w:szCs w:val="28"/>
          <w:lang w:bidi="ru-RU"/>
        </w:rPr>
      </w:pPr>
      <w:r w:rsidRPr="00CB7F5E">
        <w:rPr>
          <w:rFonts w:ascii="Calibri" w:eastAsiaTheme="majorEastAsia" w:hAnsi="Calibri" w:cs="Calibri"/>
          <w:b/>
          <w:bCs/>
          <w:color w:val="D55816" w:themeColor="accent2"/>
          <w:spacing w:val="-20"/>
          <w:sz w:val="28"/>
          <w:szCs w:val="28"/>
          <w:lang w:bidi="ru-RU"/>
        </w:rPr>
        <w:t>Приходите и узнайте о социальном бизнесе самое важное!</w:t>
      </w:r>
    </w:p>
    <w:p w:rsidR="00150FAC" w:rsidRPr="00CB7F5E" w:rsidRDefault="00150FAC" w:rsidP="00150FAC">
      <w:pPr>
        <w:spacing w:line="276" w:lineRule="auto"/>
        <w:jc w:val="both"/>
        <w:rPr>
          <w:rFonts w:ascii="Calibri" w:eastAsiaTheme="majorEastAsia" w:hAnsi="Calibri" w:cs="Calibri"/>
          <w:b/>
          <w:bCs/>
          <w:color w:val="D55816" w:themeColor="accent2"/>
          <w:spacing w:val="-20"/>
          <w:sz w:val="28"/>
          <w:szCs w:val="28"/>
          <w:lang w:bidi="ru-RU"/>
        </w:rPr>
      </w:pPr>
    </w:p>
    <w:sectPr w:rsidR="00150FAC" w:rsidRPr="00CB7F5E" w:rsidSect="00396CB4">
      <w:headerReference w:type="default" r:id="rId11"/>
      <w:footerReference w:type="default" r:id="rId12"/>
      <w:pgSz w:w="11906" w:h="16838" w:code="9"/>
      <w:pgMar w:top="0" w:right="567" w:bottom="142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98E" w:rsidRDefault="00E3398E" w:rsidP="0058680F">
      <w:r>
        <w:separator/>
      </w:r>
    </w:p>
  </w:endnote>
  <w:endnote w:type="continuationSeparator" w:id="0">
    <w:p w:rsidR="00E3398E" w:rsidRDefault="00E3398E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ambria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53" w:rsidRDefault="00350D53" w:rsidP="00350D53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98E" w:rsidRDefault="00E3398E" w:rsidP="0058680F">
      <w:r>
        <w:separator/>
      </w:r>
    </w:p>
  </w:footnote>
  <w:footnote w:type="continuationSeparator" w:id="0">
    <w:p w:rsidR="00E3398E" w:rsidRDefault="00E3398E" w:rsidP="0058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DA" w:rsidRDefault="00E310DA" w:rsidP="00E310D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1AFF"/>
    <w:multiLevelType w:val="hybridMultilevel"/>
    <w:tmpl w:val="A918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4403"/>
    <w:multiLevelType w:val="hybridMultilevel"/>
    <w:tmpl w:val="CC08024A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7563"/>
    <w:multiLevelType w:val="hybridMultilevel"/>
    <w:tmpl w:val="609CCC8A"/>
    <w:lvl w:ilvl="0" w:tplc="0419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375E49E2"/>
    <w:multiLevelType w:val="hybridMultilevel"/>
    <w:tmpl w:val="725EE6E2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7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36584"/>
    <w:multiLevelType w:val="hybridMultilevel"/>
    <w:tmpl w:val="A3FC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95B70"/>
    <w:multiLevelType w:val="hybridMultilevel"/>
    <w:tmpl w:val="5C64D04A"/>
    <w:lvl w:ilvl="0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6"/>
  </w:num>
  <w:num w:numId="9">
    <w:abstractNumId w:val="17"/>
  </w:num>
  <w:num w:numId="10">
    <w:abstractNumId w:val="13"/>
  </w:num>
  <w:num w:numId="11">
    <w:abstractNumId w:val="3"/>
  </w:num>
  <w:num w:numId="12">
    <w:abstractNumId w:val="11"/>
  </w:num>
  <w:num w:numId="13">
    <w:abstractNumId w:val="15"/>
  </w:num>
  <w:num w:numId="14">
    <w:abstractNumId w:val="10"/>
  </w:num>
  <w:num w:numId="15">
    <w:abstractNumId w:val="1"/>
  </w:num>
  <w:num w:numId="16">
    <w:abstractNumId w:val="6"/>
  </w:num>
  <w:num w:numId="17">
    <w:abstractNumId w:val="2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8E"/>
    <w:rsid w:val="0000117B"/>
    <w:rsid w:val="00021982"/>
    <w:rsid w:val="0009402B"/>
    <w:rsid w:val="000B30FB"/>
    <w:rsid w:val="000B4E5F"/>
    <w:rsid w:val="000F25F4"/>
    <w:rsid w:val="001232C8"/>
    <w:rsid w:val="00123C6D"/>
    <w:rsid w:val="00150FAC"/>
    <w:rsid w:val="00153445"/>
    <w:rsid w:val="00166E62"/>
    <w:rsid w:val="001846B2"/>
    <w:rsid w:val="001A0A4B"/>
    <w:rsid w:val="001B4863"/>
    <w:rsid w:val="001E6F85"/>
    <w:rsid w:val="00216A8E"/>
    <w:rsid w:val="00237CC7"/>
    <w:rsid w:val="00243A0A"/>
    <w:rsid w:val="0028182B"/>
    <w:rsid w:val="0029531E"/>
    <w:rsid w:val="00314AB7"/>
    <w:rsid w:val="003428EC"/>
    <w:rsid w:val="00350D53"/>
    <w:rsid w:val="00396CB4"/>
    <w:rsid w:val="003B2469"/>
    <w:rsid w:val="003B4002"/>
    <w:rsid w:val="003D1CD0"/>
    <w:rsid w:val="003D4678"/>
    <w:rsid w:val="003E35DA"/>
    <w:rsid w:val="003F6EB6"/>
    <w:rsid w:val="00406E13"/>
    <w:rsid w:val="0043632A"/>
    <w:rsid w:val="00456CF8"/>
    <w:rsid w:val="004918A6"/>
    <w:rsid w:val="004967F9"/>
    <w:rsid w:val="004A58D2"/>
    <w:rsid w:val="004B18CC"/>
    <w:rsid w:val="004B280C"/>
    <w:rsid w:val="004B330C"/>
    <w:rsid w:val="004B6355"/>
    <w:rsid w:val="004F2F18"/>
    <w:rsid w:val="00510F45"/>
    <w:rsid w:val="0053523F"/>
    <w:rsid w:val="00536761"/>
    <w:rsid w:val="005378E9"/>
    <w:rsid w:val="00546A3B"/>
    <w:rsid w:val="00557B53"/>
    <w:rsid w:val="00571D28"/>
    <w:rsid w:val="00572C85"/>
    <w:rsid w:val="0058680F"/>
    <w:rsid w:val="005927CC"/>
    <w:rsid w:val="005D39DC"/>
    <w:rsid w:val="0060304D"/>
    <w:rsid w:val="006273E3"/>
    <w:rsid w:val="0063233B"/>
    <w:rsid w:val="00633077"/>
    <w:rsid w:val="00635A59"/>
    <w:rsid w:val="00692658"/>
    <w:rsid w:val="006A6B69"/>
    <w:rsid w:val="006B1E90"/>
    <w:rsid w:val="006C5197"/>
    <w:rsid w:val="006E624E"/>
    <w:rsid w:val="00730078"/>
    <w:rsid w:val="00741DD8"/>
    <w:rsid w:val="00755AF9"/>
    <w:rsid w:val="007628D7"/>
    <w:rsid w:val="0077759A"/>
    <w:rsid w:val="00792C53"/>
    <w:rsid w:val="00792D9A"/>
    <w:rsid w:val="007D7966"/>
    <w:rsid w:val="008033D9"/>
    <w:rsid w:val="008B32F1"/>
    <w:rsid w:val="008B33BD"/>
    <w:rsid w:val="008B4AB9"/>
    <w:rsid w:val="008B58E1"/>
    <w:rsid w:val="008B6475"/>
    <w:rsid w:val="008C5930"/>
    <w:rsid w:val="008D6306"/>
    <w:rsid w:val="008E20B6"/>
    <w:rsid w:val="0091681C"/>
    <w:rsid w:val="00954461"/>
    <w:rsid w:val="0095543B"/>
    <w:rsid w:val="00981289"/>
    <w:rsid w:val="009C081C"/>
    <w:rsid w:val="009F1768"/>
    <w:rsid w:val="00A347CF"/>
    <w:rsid w:val="00A6621B"/>
    <w:rsid w:val="00A7247E"/>
    <w:rsid w:val="00AA508B"/>
    <w:rsid w:val="00AB36A4"/>
    <w:rsid w:val="00AC7F46"/>
    <w:rsid w:val="00AD18F0"/>
    <w:rsid w:val="00AE00A5"/>
    <w:rsid w:val="00B04497"/>
    <w:rsid w:val="00B14286"/>
    <w:rsid w:val="00B22902"/>
    <w:rsid w:val="00B255A0"/>
    <w:rsid w:val="00B44424"/>
    <w:rsid w:val="00B7421E"/>
    <w:rsid w:val="00BA788F"/>
    <w:rsid w:val="00C055DE"/>
    <w:rsid w:val="00C65329"/>
    <w:rsid w:val="00C65A51"/>
    <w:rsid w:val="00CB7F5E"/>
    <w:rsid w:val="00CC32FA"/>
    <w:rsid w:val="00CF44E5"/>
    <w:rsid w:val="00D151CE"/>
    <w:rsid w:val="00D45A9E"/>
    <w:rsid w:val="00D72D1E"/>
    <w:rsid w:val="00D87791"/>
    <w:rsid w:val="00D93E61"/>
    <w:rsid w:val="00DB7A67"/>
    <w:rsid w:val="00DD4D0E"/>
    <w:rsid w:val="00DF5273"/>
    <w:rsid w:val="00E0122E"/>
    <w:rsid w:val="00E054BD"/>
    <w:rsid w:val="00E145FA"/>
    <w:rsid w:val="00E310DA"/>
    <w:rsid w:val="00E3398E"/>
    <w:rsid w:val="00E40985"/>
    <w:rsid w:val="00E62773"/>
    <w:rsid w:val="00E84482"/>
    <w:rsid w:val="00E86D6A"/>
    <w:rsid w:val="00ED08F6"/>
    <w:rsid w:val="00EE5986"/>
    <w:rsid w:val="00F242ED"/>
    <w:rsid w:val="00F341ED"/>
    <w:rsid w:val="00F458C9"/>
    <w:rsid w:val="00F86C89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75220A" w:themeColor="accent1" w:themeShade="B5"/>
      <w:spacing w:val="-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243A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46B2"/>
    <w:rPr>
      <w:color w:val="6B9F25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35A59"/>
    <w:rPr>
      <w:color w:val="B26B02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4B280C"/>
    <w:pPr>
      <w:spacing w:before="0" w:after="900" w:line="192" w:lineRule="auto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44"/>
      <w:szCs w:val="52"/>
    </w:rPr>
  </w:style>
  <w:style w:type="character" w:customStyle="1" w:styleId="a7">
    <w:name w:val="Название Знак"/>
    <w:basedOn w:val="a0"/>
    <w:link w:val="a6"/>
    <w:uiPriority w:val="10"/>
    <w:rsid w:val="004B280C"/>
    <w:rPr>
      <w:rFonts w:asciiTheme="majorHAnsi" w:eastAsiaTheme="majorEastAsia" w:hAnsiTheme="majorHAnsi" w:cstheme="majorBidi"/>
      <w:i/>
      <w:noProof/>
      <w:color w:val="FFFFFF" w:themeColor="background1"/>
      <w:kern w:val="28"/>
      <w:sz w:val="44"/>
      <w:szCs w:val="52"/>
    </w:rPr>
  </w:style>
  <w:style w:type="character" w:customStyle="1" w:styleId="10">
    <w:name w:val="Заголовок 1 Знак"/>
    <w:basedOn w:val="a0"/>
    <w:link w:val="1"/>
    <w:uiPriority w:val="9"/>
    <w:rsid w:val="004967F9"/>
    <w:rPr>
      <w:rFonts w:asciiTheme="majorHAnsi" w:eastAsiaTheme="majorEastAsia" w:hAnsiTheme="majorHAnsi" w:cstheme="majorBidi"/>
      <w:b/>
      <w:bCs/>
      <w:i/>
      <w:color w:val="75220A" w:themeColor="accent1" w:themeShade="B5"/>
      <w:spacing w:val="-20"/>
      <w:sz w:val="32"/>
      <w:szCs w:val="32"/>
    </w:rPr>
  </w:style>
  <w:style w:type="paragraph" w:customStyle="1" w:styleId="a8">
    <w:name w:val="Отступ контрольного списка"/>
    <w:basedOn w:val="a"/>
    <w:qFormat/>
    <w:rsid w:val="008B33BD"/>
    <w:pPr>
      <w:ind w:left="357" w:hanging="357"/>
    </w:pPr>
  </w:style>
  <w:style w:type="paragraph" w:styleId="a9">
    <w:name w:val="header"/>
    <w:basedOn w:val="a"/>
    <w:link w:val="aa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0D53"/>
    <w:rPr>
      <w:sz w:val="21"/>
    </w:rPr>
  </w:style>
  <w:style w:type="paragraph" w:styleId="ab">
    <w:name w:val="footer"/>
    <w:basedOn w:val="a"/>
    <w:link w:val="ac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ac">
    <w:name w:val="Нижний колонтитул Знак"/>
    <w:basedOn w:val="a0"/>
    <w:link w:val="ab"/>
    <w:uiPriority w:val="99"/>
    <w:rsid w:val="00350D53"/>
    <w:rPr>
      <w:sz w:val="16"/>
    </w:rPr>
  </w:style>
  <w:style w:type="paragraph" w:styleId="ad">
    <w:name w:val="Normal (Web)"/>
    <w:basedOn w:val="a"/>
    <w:uiPriority w:val="99"/>
    <w:unhideWhenUsed/>
    <w:rsid w:val="009F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0;&#1086;&#1085;&#1090;&#1088;&#1086;&#1083;&#1100;&#1085;&#1099;&#1081;%20&#1089;&#1087;&#1080;&#1089;&#1086;&#1082;%20&#1076;&#1083;&#1103;%20&#1085;&#1072;&#1087;&#1080;&#1089;&#1072;&#1085;&#1080;&#1103;%20&#1088;&#1077;&#1079;&#1102;&#1084;&#1077;.dotx" TargetMode="External"/></Relationships>
</file>

<file path=word/theme/theme1.xml><?xml version="1.0" encoding="utf-8"?>
<a:theme xmlns:a="http://schemas.openxmlformats.org/drawingml/2006/main" name="Office Them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50162-2189-443B-8CA1-53562AE2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D53C1-C5C4-4BF1-B8A3-D3C05E3C5218}">
  <ds:schemaRefs>
    <ds:schemaRef ds:uri="6dc4bcd6-49db-4c07-9060-8acfc67cef9f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b0879af-3eba-417a-a55a-ffe6dcd6ca77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Контрольный список для написания резюме.dotx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2021-05-21T07:09:00Z</dcterms:created>
  <dcterms:modified xsi:type="dcterms:W3CDTF">2021-05-24T03:33:00Z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